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BBD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0"/>
          <w:kern w:val="0"/>
          <w:sz w:val="28"/>
          <w:szCs w:val="28"/>
          <w:lang w:val="en-US" w:eastAsia="zh-CN" w:bidi="ar"/>
        </w:rPr>
        <w:t>四川宜宾市南溪区滨江新城污水厂及配套管网项目</w:t>
      </w:r>
    </w:p>
    <w:p w14:paraId="6B7DD5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4" w:space="0"/>
          <w:right w:val="none" w:color="auto" w:sz="0" w:space="0"/>
        </w:pBdr>
        <w:spacing w:before="0" w:beforeAutospacing="0" w:after="0" w:afterAutospacing="0" w:line="340" w:lineRule="atLeast"/>
        <w:ind w:left="0" w:right="0"/>
        <w:jc w:val="center"/>
        <w:rPr>
          <w:rFonts w:ascii="微软雅黑" w:hAnsi="微软雅黑" w:eastAsia="微软雅黑" w:cs="微软雅黑"/>
          <w:b/>
          <w:bCs/>
          <w:color w:val="000000"/>
          <w:spacing w:val="2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0"/>
          <w:kern w:val="0"/>
          <w:sz w:val="28"/>
          <w:szCs w:val="28"/>
          <w:lang w:val="en-US" w:eastAsia="zh-CN" w:bidi="ar"/>
        </w:rPr>
        <w:t>施工总承包中标结果公告</w:t>
      </w:r>
    </w:p>
    <w:p w14:paraId="16FCC6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发布时间：2020-1-3                 中国污水处理工程网</w:t>
      </w:r>
    </w:p>
    <w:p w14:paraId="4BF187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一、项目基本情况：</w:t>
      </w:r>
    </w:p>
    <w:p w14:paraId="6BB1E1AF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　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项目业主：四川宜宾龙投发展集团有限公司</w:t>
      </w:r>
    </w:p>
    <w:p w14:paraId="1CF0DF33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　2.建设地点：四川省宜宾市南溪区南溪街道九龙村四社</w:t>
      </w:r>
    </w:p>
    <w:p w14:paraId="55ED6DD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280" w:firstLineChars="1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3 项目规模：新建日处理能力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.0万m3/d 生活污水处理厂及其附属设施、配套建设d1500截污干管约2.4公里、d300～d600污水管网约11.64公里。</w:t>
      </w:r>
    </w:p>
    <w:p w14:paraId="6F8CF35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right="0" w:firstLine="280" w:firstLineChars="10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计划工期：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34个月</w:t>
      </w:r>
    </w:p>
    <w:p w14:paraId="38D4047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right="0" w:firstLine="280" w:firstLineChars="1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项目总投资：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  <w:t>305760000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.92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元</w:t>
      </w:r>
    </w:p>
    <w:p w14:paraId="1D83C0B0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　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项目资金来源：申请中央资金、地方财政配套资金及企业自筹</w:t>
      </w:r>
    </w:p>
    <w:p w14:paraId="7BEE47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二、中标（成交）结果：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98"/>
        <w:gridCol w:w="4550"/>
      </w:tblGrid>
      <w:tr w14:paraId="0180C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063AB5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是否成交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019CAF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是</w:t>
            </w:r>
          </w:p>
        </w:tc>
      </w:tr>
      <w:tr w14:paraId="5360A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52AE2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宋体" w:cs="微软雅黑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中标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4A1D5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微软雅黑" w:hAnsi="微软雅黑" w:eastAsia="微软雅黑" w:cs="微软雅黑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lang w:val="en-US" w:eastAsia="zh-CN"/>
              </w:rPr>
              <w:t>宜宾昱隆建筑工程有限公司</w:t>
            </w:r>
          </w:p>
        </w:tc>
      </w:tr>
      <w:tr w14:paraId="5190C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41B41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中标（成交）估算金额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5F151A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305760000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shd w:val="clear" w:fill="FFFFFF"/>
              </w:rPr>
              <w:t>.92元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元</w:t>
            </w:r>
          </w:p>
        </w:tc>
      </w:tr>
      <w:tr w14:paraId="1E95A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67E57C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实际成交价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04A92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暂定控制价下浮</w:t>
            </w:r>
          </w:p>
        </w:tc>
      </w:tr>
    </w:tbl>
    <w:p w14:paraId="4DDF53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三、其他补充说明事项：</w:t>
      </w:r>
    </w:p>
    <w:p w14:paraId="50DAB4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公示期：自本公告发出起1个工作日。</w:t>
      </w:r>
    </w:p>
    <w:p w14:paraId="1F4471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四、联系方式：</w:t>
      </w:r>
    </w:p>
    <w:p w14:paraId="5FC9B0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  <w:t>招标人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：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  <w:t>四川宜宾龙投发展集团有限公司</w:t>
      </w:r>
    </w:p>
    <w:p w14:paraId="015984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地址：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  <w:t>宜宾市南溪区滨江路四段1号</w:t>
      </w:r>
    </w:p>
    <w:p w14:paraId="76754F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联系人：何先生</w:t>
      </w:r>
    </w:p>
    <w:p w14:paraId="7BF8B5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联系电话：15775970493</w:t>
      </w:r>
    </w:p>
    <w:p w14:paraId="6DAA09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代理机构：宜宾欣华招标有限公司</w:t>
      </w:r>
    </w:p>
    <w:p w14:paraId="177E92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地址：四川省宜宾市叙州区南岸长江大道中段26号6层</w:t>
      </w:r>
    </w:p>
    <w:p w14:paraId="2B196E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联系人：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  <w:t>李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女士</w:t>
      </w:r>
    </w:p>
    <w:p w14:paraId="66E5E8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联系电话：083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  <w:t>1—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203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990</w:t>
      </w:r>
    </w:p>
    <w:p w14:paraId="12A3DB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0" w:lineRule="atLeast"/>
        <w:ind w:left="0" w:right="0" w:firstLine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五、信息录入：</w:t>
      </w:r>
    </w:p>
    <w:tbl>
      <w:tblPr>
        <w:tblStyle w:val="4"/>
        <w:tblW w:w="88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78"/>
        <w:gridCol w:w="4301"/>
      </w:tblGrid>
      <w:tr w14:paraId="7F80B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0835CC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lang w:val="en-US" w:eastAsia="zh-CN"/>
              </w:rPr>
              <w:t>中标（成交）方企业名称</w:t>
            </w:r>
          </w:p>
        </w:tc>
        <w:tc>
          <w:tcPr>
            <w:tcW w:w="4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FD63F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lang w:val="en-US" w:eastAsia="zh-CN"/>
              </w:rPr>
              <w:t>宜宾昱隆建筑工程有限公司</w:t>
            </w:r>
          </w:p>
        </w:tc>
      </w:tr>
      <w:tr w14:paraId="18D99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F2269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中标（成交）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lang w:val="en-US" w:eastAsia="zh-CN"/>
              </w:rPr>
              <w:t>方企业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性质</w:t>
            </w:r>
          </w:p>
        </w:tc>
        <w:tc>
          <w:tcPr>
            <w:tcW w:w="4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36D852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微软雅黑" w:hAnsi="微软雅黑" w:eastAsia="微软雅黑" w:cs="微软雅黑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lang w:val="en-US" w:eastAsia="zh-CN"/>
              </w:rPr>
              <w:t>国有企业</w:t>
            </w:r>
          </w:p>
        </w:tc>
      </w:tr>
      <w:tr w14:paraId="3BC07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6048C5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中标（成交）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  <w:lang w:val="en-US" w:eastAsia="zh-CN"/>
              </w:rPr>
              <w:t>方企业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规模</w:t>
            </w:r>
          </w:p>
        </w:tc>
        <w:tc>
          <w:tcPr>
            <w:tcW w:w="4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A6C2F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中型企业</w:t>
            </w:r>
          </w:p>
        </w:tc>
      </w:tr>
      <w:tr w14:paraId="79297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4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5DFC36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注册地</w:t>
            </w:r>
          </w:p>
        </w:tc>
        <w:tc>
          <w:tcPr>
            <w:tcW w:w="4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6F7E28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8"/>
                <w:szCs w:val="28"/>
              </w:rPr>
              <w:t>宜宾市南溪区长江大道西段民政局综合楼底附1号、附2号</w:t>
            </w:r>
          </w:p>
        </w:tc>
      </w:tr>
    </w:tbl>
    <w:p w14:paraId="79E5E5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0" w:lineRule="atLeast"/>
        <w:ind w:left="0" w:right="0"/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</w:pPr>
    </w:p>
    <w:p w14:paraId="17DB96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0" w:lineRule="atLeast"/>
        <w:ind w:left="0" w:right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20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  <w:t>20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pacing w:val="0"/>
          <w:sz w:val="28"/>
          <w:szCs w:val="28"/>
          <w:shd w:val="clear" w:fill="FFFFFF"/>
        </w:rPr>
        <w:t>日</w:t>
      </w:r>
    </w:p>
    <w:p w14:paraId="7B02F1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0" w:lineRule="atLeast"/>
        <w:ind w:left="0" w:right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</w:p>
    <w:p w14:paraId="2C688F9D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512E1"/>
    <w:rsid w:val="0935292D"/>
    <w:rsid w:val="1EED151B"/>
    <w:rsid w:val="3E1B4BEC"/>
    <w:rsid w:val="483451DA"/>
    <w:rsid w:val="5D1512E1"/>
    <w:rsid w:val="7D96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491</Words>
  <Characters>574</Characters>
  <Lines>0</Lines>
  <Paragraphs>0</Paragraphs>
  <TotalTime>118</TotalTime>
  <ScaleCrop>false</ScaleCrop>
  <LinksUpToDate>false</LinksUpToDate>
  <CharactersWithSpaces>596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2026-07-29T02:48:00Z</dcterms:created>
  <dc:creator>Honest</dc:creator>
  <cp:lastModifiedBy>Honest</cp:lastModifiedBy>
  <dcterms:modified xsi:type="dcterms:W3CDTF">2026-07-30T02:57:16Z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85F8F5ABEAC940C286FE63896224E7E7_13</vt:lpwstr>
  </property>
  <property fmtid="{D5CDD505-2E9C-101B-9397-08002B2CF9AE}" pid="4" name="KSOTemplateDocerSaveRecord">
    <vt:lpwstr>eyJoZGlkIjoiZjkwNWIxNTg5MTQzMTc3NDU5OTUyM2VjMGZkMjIyMGYiLCJ1c2VySWQiOiI1NzU5Mzg5MTAifQ==</vt:lpwstr>
  </property>
</Properties>
</file>